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5BE4653E"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DF4178">
        <w:rPr>
          <w:rFonts w:asciiTheme="minorHAnsi" w:hAnsiTheme="minorHAnsi" w:cstheme="minorHAnsi"/>
          <w:sz w:val="22"/>
          <w:szCs w:val="22"/>
        </w:rPr>
        <w:t>23</w:t>
      </w:r>
      <w:r w:rsidRPr="00A83FE4">
        <w:rPr>
          <w:rFonts w:asciiTheme="minorHAnsi" w:hAnsiTheme="minorHAnsi" w:cstheme="minorHAnsi"/>
          <w:sz w:val="22"/>
          <w:szCs w:val="22"/>
        </w:rPr>
        <w:t xml:space="preserve"> )</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093A97C6" w:rsidR="00E95842" w:rsidRPr="00EE6B2B" w:rsidRDefault="008E0D19" w:rsidP="00E95842">
      <w:pPr>
        <w:pStyle w:val="Style7"/>
        <w:widowControl/>
        <w:spacing w:line="36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s</w:t>
      </w:r>
      <w:r w:rsidR="00EE6B2B" w:rsidRPr="00EE6B2B">
        <w:rPr>
          <w:rFonts w:asciiTheme="minorHAnsi" w:hAnsiTheme="minorHAnsi" w:cstheme="minorHAnsi"/>
          <w:b/>
          <w:sz w:val="22"/>
          <w:szCs w:val="22"/>
        </w:rPr>
        <w:t>līpma</w:t>
      </w:r>
      <w:r w:rsidR="00E95842" w:rsidRPr="00EE6B2B">
        <w:rPr>
          <w:rFonts w:asciiTheme="minorHAnsi" w:hAnsiTheme="minorHAnsi" w:cstheme="minorHAnsi"/>
          <w:b/>
          <w:sz w:val="22"/>
          <w:szCs w:val="22"/>
        </w:rPr>
        <w:t>š</w:t>
      </w:r>
      <w:r w:rsidR="00EE6B2B" w:rsidRPr="00EE6B2B">
        <w:rPr>
          <w:rFonts w:asciiTheme="minorHAnsi" w:hAnsiTheme="minorHAnsi" w:cstheme="minorHAnsi"/>
          <w:b/>
          <w:sz w:val="22"/>
          <w:szCs w:val="22"/>
        </w:rPr>
        <w:t>ī</w:t>
      </w:r>
      <w:r w:rsidR="00E95842" w:rsidRPr="00EE6B2B">
        <w:rPr>
          <w:rFonts w:asciiTheme="minorHAnsi" w:hAnsiTheme="minorHAnsi" w:cstheme="minorHAnsi"/>
          <w:b/>
          <w:sz w:val="22"/>
          <w:szCs w:val="22"/>
        </w:rPr>
        <w:t>na</w:t>
      </w:r>
      <w:proofErr w:type="spellEnd"/>
      <w:r w:rsidR="00E95842" w:rsidRPr="00EE6B2B">
        <w:rPr>
          <w:rFonts w:asciiTheme="minorHAnsi" w:hAnsiTheme="minorHAnsi" w:cstheme="minorHAnsi"/>
          <w:b/>
          <w:sz w:val="22"/>
          <w:szCs w:val="22"/>
        </w:rPr>
        <w:t xml:space="preserve"> </w:t>
      </w:r>
      <w:proofErr w:type="spellStart"/>
      <w:r w:rsidR="00EE6B2B" w:rsidRPr="00EE6B2B">
        <w:rPr>
          <w:rFonts w:asciiTheme="minorHAnsi" w:hAnsiTheme="minorHAnsi" w:cstheme="minorHAnsi"/>
          <w:b/>
          <w:sz w:val="22"/>
          <w:szCs w:val="22"/>
        </w:rPr>
        <w:t>divripu</w:t>
      </w:r>
      <w:proofErr w:type="spellEnd"/>
      <w:r w:rsidR="00043585">
        <w:rPr>
          <w:rFonts w:asciiTheme="minorHAnsi" w:hAnsiTheme="minorHAnsi" w:cstheme="minorHAnsi"/>
          <w:b/>
          <w:sz w:val="22"/>
          <w:szCs w:val="22"/>
        </w:rPr>
        <w:t xml:space="preserve"> (1964. gads)</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2E9542E3"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proofErr w:type="spellStart"/>
      <w:r w:rsidR="00EE6B2B" w:rsidRPr="00EE6B2B">
        <w:rPr>
          <w:rFonts w:asciiTheme="minorHAnsi" w:eastAsia="Times New Roman" w:hAnsiTheme="minorHAnsi" w:cstheme="minorHAnsi"/>
          <w:sz w:val="22"/>
          <w:szCs w:val="22"/>
          <w:lang w:eastAsia="zh-CN"/>
        </w:rPr>
        <w:t>slīpmašīna</w:t>
      </w:r>
      <w:proofErr w:type="spellEnd"/>
      <w:r w:rsidR="00EE6B2B" w:rsidRPr="00EE6B2B">
        <w:rPr>
          <w:rFonts w:asciiTheme="minorHAnsi" w:eastAsia="Times New Roman" w:hAnsiTheme="minorHAnsi" w:cstheme="minorHAnsi"/>
          <w:sz w:val="22"/>
          <w:szCs w:val="22"/>
          <w:lang w:eastAsia="zh-CN"/>
        </w:rPr>
        <w:t xml:space="preserve"> </w:t>
      </w:r>
      <w:proofErr w:type="spellStart"/>
      <w:r w:rsidR="00EE6B2B" w:rsidRPr="00EE6B2B">
        <w:rPr>
          <w:rFonts w:asciiTheme="minorHAnsi" w:eastAsia="Times New Roman" w:hAnsiTheme="minorHAnsi" w:cstheme="minorHAnsi"/>
          <w:sz w:val="22"/>
          <w:szCs w:val="22"/>
          <w:lang w:eastAsia="zh-CN"/>
        </w:rPr>
        <w:t>divripu</w:t>
      </w:r>
      <w:proofErr w:type="spellEnd"/>
      <w:r w:rsidR="00043585">
        <w:rPr>
          <w:rFonts w:asciiTheme="minorHAnsi" w:eastAsia="Times New Roman" w:hAnsiTheme="minorHAnsi" w:cstheme="minorHAnsi"/>
          <w:sz w:val="22"/>
          <w:szCs w:val="22"/>
          <w:lang w:eastAsia="zh-CN"/>
        </w:rPr>
        <w:t xml:space="preserve"> </w:t>
      </w:r>
      <w:r w:rsidR="00BE0ACF">
        <w:rPr>
          <w:rFonts w:asciiTheme="minorHAnsi" w:eastAsia="Times New Roman" w:hAnsiTheme="minorHAnsi" w:cstheme="minorHAnsi"/>
          <w:sz w:val="22"/>
          <w:szCs w:val="22"/>
          <w:lang w:eastAsia="zh-CN"/>
        </w:rPr>
        <w:t>(</w:t>
      </w:r>
      <w:r w:rsidR="00043585">
        <w:rPr>
          <w:rFonts w:asciiTheme="minorHAnsi" w:eastAsia="Times New Roman" w:hAnsiTheme="minorHAnsi" w:cstheme="minorHAnsi"/>
          <w:sz w:val="22"/>
          <w:szCs w:val="22"/>
          <w:lang w:eastAsia="zh-CN"/>
        </w:rPr>
        <w:t>1964.gads</w:t>
      </w:r>
      <w:r w:rsidR="00BE0ACF">
        <w:rPr>
          <w:rFonts w:asciiTheme="minorHAnsi" w:eastAsia="Times New Roman" w:hAnsiTheme="minorHAnsi" w:cstheme="minorHAnsi"/>
          <w:sz w:val="22"/>
          <w:szCs w:val="22"/>
          <w:lang w:eastAsia="zh-CN"/>
        </w:rPr>
        <w:t>)</w:t>
      </w:r>
      <w:r w:rsidR="00E95842" w:rsidRPr="00664800">
        <w:rPr>
          <w:rFonts w:asciiTheme="minorHAnsi" w:hAnsiTheme="minorHAnsi" w:cstheme="minorHAnsi"/>
          <w:color w:val="FF0000"/>
          <w:sz w:val="22"/>
          <w:szCs w:val="22"/>
        </w:rPr>
        <w:t xml:space="preserve"> </w:t>
      </w:r>
      <w:bookmarkEnd w:id="0"/>
      <w:r w:rsidR="00566311">
        <w:rPr>
          <w:rFonts w:asciiTheme="minorHAnsi" w:hAnsiTheme="minorHAnsi" w:cstheme="minorHAnsi"/>
          <w:sz w:val="22"/>
          <w:szCs w:val="22"/>
        </w:rPr>
        <w:t>(turpmāk – Manta)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11FC826B"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DF4178">
        <w:rPr>
          <w:rFonts w:asciiTheme="minorHAnsi" w:hAnsiTheme="minorHAnsi" w:cstheme="minorHAnsi"/>
          <w:sz w:val="22"/>
          <w:szCs w:val="22"/>
        </w:rPr>
        <w:t>domes lēmumu Nr.</w:t>
      </w:r>
      <w:r w:rsidR="00DF4178" w:rsidRPr="00DF4178">
        <w:rPr>
          <w:rFonts w:asciiTheme="minorHAnsi" w:hAnsiTheme="minorHAnsi" w:cstheme="minorHAnsi"/>
          <w:sz w:val="22"/>
          <w:szCs w:val="22"/>
        </w:rPr>
        <w:t>21</w:t>
      </w:r>
      <w:r w:rsidRPr="00DF4178">
        <w:rPr>
          <w:rFonts w:asciiTheme="minorHAnsi" w:hAnsiTheme="minorHAnsi" w:cstheme="minorHAnsi"/>
          <w:sz w:val="22"/>
          <w:szCs w:val="22"/>
        </w:rPr>
        <w:t xml:space="preserve"> </w:t>
      </w:r>
      <w:r w:rsidRPr="00664800">
        <w:rPr>
          <w:rFonts w:asciiTheme="minorHAnsi" w:hAnsiTheme="minorHAnsi" w:cstheme="minorHAnsi"/>
          <w:sz w:val="22"/>
          <w:szCs w:val="22"/>
        </w:rPr>
        <w:t>2020.gada 14.</w:t>
      </w:r>
      <w:r w:rsidR="00EE6B2B">
        <w:rPr>
          <w:rFonts w:asciiTheme="minorHAnsi" w:hAnsiTheme="minorHAnsi" w:cstheme="minorHAnsi"/>
          <w:sz w:val="22"/>
          <w:szCs w:val="22"/>
        </w:rPr>
        <w:t>dec</w:t>
      </w:r>
      <w:r w:rsidRPr="00664800">
        <w:rPr>
          <w:rFonts w:asciiTheme="minorHAnsi" w:hAnsiTheme="minorHAnsi" w:cstheme="minorHAnsi"/>
          <w:sz w:val="22"/>
          <w:szCs w:val="22"/>
        </w:rPr>
        <w:t>embrī.</w:t>
      </w:r>
    </w:p>
    <w:p w14:paraId="39EF56FE" w14:textId="57478A41" w:rsidR="00E95842" w:rsidRPr="00CD7B25"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notiks Nīcas novada domē, Bārtas ielā 6, </w:t>
      </w:r>
      <w:r w:rsidR="00BC0F34">
        <w:rPr>
          <w:rFonts w:asciiTheme="minorHAnsi" w:hAnsiTheme="minorHAnsi" w:cstheme="minorHAnsi"/>
          <w:sz w:val="22"/>
          <w:szCs w:val="22"/>
        </w:rPr>
        <w:t xml:space="preserve">14. kabinetā, </w:t>
      </w:r>
      <w:r w:rsidRPr="00664800">
        <w:rPr>
          <w:rFonts w:asciiTheme="minorHAnsi" w:hAnsiTheme="minorHAnsi" w:cstheme="minorHAnsi"/>
          <w:sz w:val="22"/>
          <w:szCs w:val="22"/>
        </w:rPr>
        <w:t>Nīc</w:t>
      </w:r>
      <w:r w:rsidR="00D56B38">
        <w:rPr>
          <w:rFonts w:asciiTheme="minorHAnsi" w:hAnsiTheme="minorHAnsi" w:cstheme="minorHAnsi"/>
          <w:sz w:val="22"/>
          <w:szCs w:val="22"/>
        </w:rPr>
        <w:t>ā</w:t>
      </w:r>
      <w:r w:rsidRPr="00664800">
        <w:rPr>
          <w:rFonts w:asciiTheme="minorHAnsi" w:hAnsiTheme="minorHAnsi" w:cstheme="minorHAnsi"/>
          <w:sz w:val="22"/>
          <w:szCs w:val="22"/>
        </w:rPr>
        <w:t>, Nīcas pagastā, Nīcas novadā</w:t>
      </w:r>
      <w:r w:rsidR="00D56B38">
        <w:rPr>
          <w:rFonts w:asciiTheme="minorHAnsi" w:hAnsiTheme="minorHAnsi" w:cstheme="minorHAnsi"/>
          <w:sz w:val="22"/>
          <w:szCs w:val="22"/>
        </w:rPr>
        <w:t xml:space="preserve">, </w:t>
      </w:r>
      <w:r w:rsidRPr="00664800">
        <w:rPr>
          <w:rFonts w:asciiTheme="minorHAnsi" w:hAnsiTheme="minorHAnsi" w:cstheme="minorHAnsi"/>
          <w:sz w:val="22"/>
          <w:szCs w:val="22"/>
        </w:rPr>
        <w:t>202</w:t>
      </w:r>
      <w:r w:rsidR="00F22FF0">
        <w:rPr>
          <w:rFonts w:asciiTheme="minorHAnsi" w:hAnsiTheme="minorHAnsi" w:cstheme="minorHAnsi"/>
          <w:sz w:val="22"/>
          <w:szCs w:val="22"/>
        </w:rPr>
        <w:t>0</w:t>
      </w:r>
      <w:r w:rsidRPr="00664800">
        <w:rPr>
          <w:rFonts w:asciiTheme="minorHAnsi" w:hAnsiTheme="minorHAnsi" w:cstheme="minorHAnsi"/>
          <w:sz w:val="22"/>
          <w:szCs w:val="22"/>
        </w:rPr>
        <w:t>.</w:t>
      </w:r>
      <w:r w:rsidRPr="00CD7B25">
        <w:rPr>
          <w:rFonts w:asciiTheme="minorHAnsi" w:hAnsiTheme="minorHAnsi" w:cstheme="minorHAnsi"/>
          <w:sz w:val="22"/>
          <w:szCs w:val="22"/>
        </w:rPr>
        <w:t xml:space="preserve">gada </w:t>
      </w:r>
      <w:r w:rsidR="00CD7B25" w:rsidRPr="00CD7B25">
        <w:rPr>
          <w:rFonts w:asciiTheme="minorHAnsi" w:hAnsiTheme="minorHAnsi" w:cstheme="minorHAnsi"/>
          <w:sz w:val="22"/>
          <w:szCs w:val="22"/>
        </w:rPr>
        <w:t>2</w:t>
      </w:r>
      <w:r w:rsidR="00F22FF0">
        <w:rPr>
          <w:rFonts w:asciiTheme="minorHAnsi" w:hAnsiTheme="minorHAnsi" w:cstheme="minorHAnsi"/>
          <w:sz w:val="22"/>
          <w:szCs w:val="22"/>
        </w:rPr>
        <w:t>8</w:t>
      </w:r>
      <w:r w:rsidRPr="00CD7B25">
        <w:rPr>
          <w:rFonts w:asciiTheme="minorHAnsi" w:hAnsiTheme="minorHAnsi" w:cstheme="minorHAnsi"/>
          <w:sz w:val="22"/>
          <w:szCs w:val="22"/>
        </w:rPr>
        <w:t>.</w:t>
      </w:r>
      <w:r w:rsidR="00F22FF0">
        <w:rPr>
          <w:rFonts w:asciiTheme="minorHAnsi" w:hAnsiTheme="minorHAnsi" w:cstheme="minorHAnsi"/>
          <w:sz w:val="22"/>
          <w:szCs w:val="22"/>
        </w:rPr>
        <w:t>decembrī</w:t>
      </w:r>
      <w:r w:rsidRPr="00CD7B25">
        <w:rPr>
          <w:rFonts w:asciiTheme="minorHAnsi" w:hAnsiTheme="minorHAnsi" w:cstheme="minorHAnsi"/>
          <w:sz w:val="22"/>
          <w:szCs w:val="22"/>
        </w:rPr>
        <w:t xml:space="preserve"> plkst. 11:</w:t>
      </w:r>
      <w:r w:rsidR="00CD7B25" w:rsidRPr="00CD7B25">
        <w:rPr>
          <w:rFonts w:asciiTheme="minorHAnsi" w:hAnsiTheme="minorHAnsi" w:cstheme="minorHAnsi"/>
          <w:sz w:val="22"/>
          <w:szCs w:val="22"/>
        </w:rPr>
        <w:t>0</w:t>
      </w:r>
      <w:r w:rsidRPr="00CD7B25">
        <w:rPr>
          <w:rFonts w:asciiTheme="minorHAnsi" w:hAnsiTheme="minorHAnsi" w:cstheme="minorHAnsi"/>
          <w:sz w:val="22"/>
          <w:szCs w:val="22"/>
        </w:rPr>
        <w:t>0.</w:t>
      </w:r>
    </w:p>
    <w:p w14:paraId="2DE92EDC" w14:textId="51B83E3A"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Ar izsoles noteikumiem var iepazīties un tos saņemt Nīcas novada pašvaldībā, Bārtas ielā 6, </w:t>
      </w:r>
      <w:r w:rsidR="00BC0F34" w:rsidRPr="00664800">
        <w:rPr>
          <w:rFonts w:asciiTheme="minorHAnsi" w:hAnsiTheme="minorHAnsi" w:cstheme="minorHAnsi"/>
          <w:sz w:val="22"/>
          <w:szCs w:val="22"/>
        </w:rPr>
        <w:t>16.kabinetā</w:t>
      </w:r>
      <w:r w:rsidR="00BC0F34">
        <w:rPr>
          <w:rFonts w:asciiTheme="minorHAnsi" w:hAnsiTheme="minorHAnsi" w:cstheme="minorHAnsi"/>
          <w:sz w:val="22"/>
          <w:szCs w:val="22"/>
        </w:rPr>
        <w:t>,</w:t>
      </w:r>
      <w:r w:rsidR="00BC0F34" w:rsidRPr="00664800">
        <w:rPr>
          <w:rFonts w:asciiTheme="minorHAnsi" w:hAnsiTheme="minorHAnsi" w:cstheme="minorHAnsi"/>
          <w:sz w:val="22"/>
          <w:szCs w:val="22"/>
        </w:rPr>
        <w:t xml:space="preserve"> </w:t>
      </w:r>
      <w:r w:rsidRPr="00664800">
        <w:rPr>
          <w:rFonts w:asciiTheme="minorHAnsi" w:hAnsiTheme="minorHAnsi" w:cstheme="minorHAnsi"/>
          <w:sz w:val="22"/>
          <w:szCs w:val="22"/>
        </w:rPr>
        <w:t>Nīc</w:t>
      </w:r>
      <w:r w:rsidR="00BC0F34">
        <w:rPr>
          <w:rFonts w:asciiTheme="minorHAnsi" w:hAnsiTheme="minorHAnsi" w:cstheme="minorHAnsi"/>
          <w:sz w:val="22"/>
          <w:szCs w:val="22"/>
        </w:rPr>
        <w:t>ā</w:t>
      </w:r>
      <w:r w:rsidRPr="00664800">
        <w:rPr>
          <w:rFonts w:asciiTheme="minorHAnsi" w:hAnsiTheme="minorHAnsi" w:cstheme="minorHAnsi"/>
          <w:sz w:val="22"/>
          <w:szCs w:val="22"/>
        </w:rPr>
        <w:t xml:space="preserve">, Nīcas pagastā, Nīcas novadā, </w:t>
      </w:r>
      <w:r w:rsidR="00664800" w:rsidRPr="00664800">
        <w:rPr>
          <w:rFonts w:asciiTheme="minorHAnsi" w:hAnsiTheme="minorHAnsi" w:cstheme="minorHAnsi"/>
          <w:sz w:val="22"/>
          <w:szCs w:val="22"/>
        </w:rPr>
        <w:t>līdz izsoles dienai</w:t>
      </w:r>
      <w:r w:rsidR="00BC0F34">
        <w:rPr>
          <w:rFonts w:asciiTheme="minorHAnsi" w:hAnsiTheme="minorHAnsi" w:cstheme="minorHAnsi"/>
          <w:sz w:val="22"/>
          <w:szCs w:val="22"/>
        </w:rPr>
        <w:t>, darba dienās no plkst.</w:t>
      </w:r>
      <w:r w:rsidRPr="00664800">
        <w:rPr>
          <w:rFonts w:asciiTheme="minorHAnsi" w:hAnsiTheme="minorHAnsi" w:cstheme="minorHAnsi"/>
          <w:sz w:val="22"/>
          <w:szCs w:val="22"/>
        </w:rPr>
        <w:t xml:space="preserve">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2FBA38EC"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w:t>
      </w:r>
      <w:r w:rsidRPr="00043585">
        <w:rPr>
          <w:rFonts w:asciiTheme="minorHAnsi" w:hAnsiTheme="minorHAnsi" w:cstheme="minorHAnsi"/>
          <w:sz w:val="22"/>
          <w:szCs w:val="22"/>
        </w:rPr>
        <w:t xml:space="preserve">cena EUR </w:t>
      </w:r>
      <w:r w:rsidR="00043585" w:rsidRPr="00043585">
        <w:rPr>
          <w:rFonts w:asciiTheme="minorHAnsi" w:hAnsiTheme="minorHAnsi" w:cstheme="minorHAnsi"/>
          <w:sz w:val="22"/>
          <w:szCs w:val="22"/>
        </w:rPr>
        <w:t>2</w:t>
      </w:r>
      <w:r w:rsidRPr="00043585">
        <w:rPr>
          <w:rFonts w:asciiTheme="minorHAnsi" w:hAnsiTheme="minorHAnsi" w:cstheme="minorHAnsi"/>
          <w:sz w:val="22"/>
          <w:szCs w:val="22"/>
        </w:rPr>
        <w:t>5,- (</w:t>
      </w:r>
      <w:r w:rsidR="00043585" w:rsidRPr="00043585">
        <w:rPr>
          <w:rFonts w:asciiTheme="minorHAnsi" w:hAnsiTheme="minorHAnsi" w:cstheme="minorHAnsi"/>
          <w:sz w:val="22"/>
          <w:szCs w:val="22"/>
        </w:rPr>
        <w:t>di</w:t>
      </w:r>
      <w:r w:rsidR="00BC0F34">
        <w:rPr>
          <w:rFonts w:asciiTheme="minorHAnsi" w:hAnsiTheme="minorHAnsi" w:cstheme="minorHAnsi"/>
          <w:sz w:val="22"/>
          <w:szCs w:val="22"/>
        </w:rPr>
        <w:t>v</w:t>
      </w:r>
      <w:r w:rsidR="00043585" w:rsidRPr="00043585">
        <w:rPr>
          <w:rFonts w:asciiTheme="minorHAnsi" w:hAnsiTheme="minorHAnsi" w:cstheme="minorHAnsi"/>
          <w:sz w:val="22"/>
          <w:szCs w:val="22"/>
        </w:rPr>
        <w:t>desmit pieci</w:t>
      </w:r>
      <w:r w:rsidRPr="00043585">
        <w:rPr>
          <w:rFonts w:asciiTheme="minorHAnsi" w:hAnsiTheme="minorHAnsi" w:cstheme="minorHAnsi"/>
          <w:sz w:val="22"/>
          <w:szCs w:val="22"/>
        </w:rPr>
        <w:t xml:space="preserve"> euro</w:t>
      </w:r>
      <w:r w:rsidR="00BC0F34">
        <w:rPr>
          <w:rFonts w:asciiTheme="minorHAnsi" w:hAnsiTheme="minorHAnsi" w:cstheme="minorHAnsi"/>
          <w:sz w:val="22"/>
          <w:szCs w:val="22"/>
        </w:rPr>
        <w:t xml:space="preserve"> 00 centi</w:t>
      </w:r>
      <w:r w:rsidRPr="00043585">
        <w:rPr>
          <w:rFonts w:asciiTheme="minorHAnsi" w:hAnsiTheme="minorHAnsi" w:cstheme="minorHAnsi"/>
          <w:sz w:val="22"/>
          <w:szCs w:val="22"/>
        </w:rPr>
        <w:t xml:space="preserve">), neskaitot pievienotās vērtības nodokli (PVN). Izsoles solis EUR </w:t>
      </w:r>
      <w:r w:rsidR="00043585" w:rsidRPr="00043585">
        <w:rPr>
          <w:rFonts w:asciiTheme="minorHAnsi" w:hAnsiTheme="minorHAnsi" w:cstheme="minorHAnsi"/>
          <w:sz w:val="22"/>
          <w:szCs w:val="22"/>
        </w:rPr>
        <w:t>5</w:t>
      </w:r>
      <w:r w:rsidR="00BC0F34">
        <w:rPr>
          <w:rFonts w:asciiTheme="minorHAnsi" w:hAnsiTheme="minorHAnsi" w:cstheme="minorHAnsi"/>
          <w:sz w:val="22"/>
          <w:szCs w:val="22"/>
        </w:rPr>
        <w:t>,-</w:t>
      </w:r>
      <w:r w:rsidRPr="00043585">
        <w:rPr>
          <w:rFonts w:asciiTheme="minorHAnsi" w:hAnsiTheme="minorHAnsi" w:cstheme="minorHAnsi"/>
          <w:sz w:val="22"/>
          <w:szCs w:val="22"/>
        </w:rPr>
        <w:t xml:space="preserve"> (</w:t>
      </w:r>
      <w:r w:rsidR="00043585" w:rsidRPr="00043585">
        <w:rPr>
          <w:rFonts w:asciiTheme="minorHAnsi" w:hAnsiTheme="minorHAnsi" w:cstheme="minorHAnsi"/>
          <w:sz w:val="22"/>
          <w:szCs w:val="22"/>
        </w:rPr>
        <w:t>pieci</w:t>
      </w:r>
      <w:r w:rsidRPr="00043585">
        <w:rPr>
          <w:rFonts w:asciiTheme="minorHAnsi" w:hAnsiTheme="minorHAnsi" w:cstheme="minorHAnsi"/>
          <w:sz w:val="22"/>
          <w:szCs w:val="22"/>
        </w:rPr>
        <w:t xml:space="preserve"> euro</w:t>
      </w:r>
      <w:r w:rsidR="00BC0F34">
        <w:rPr>
          <w:rFonts w:asciiTheme="minorHAnsi" w:hAnsiTheme="minorHAnsi" w:cstheme="minorHAnsi"/>
          <w:sz w:val="22"/>
          <w:szCs w:val="22"/>
        </w:rPr>
        <w:t xml:space="preserve"> 00 centi</w:t>
      </w:r>
      <w:r w:rsidRPr="00043585">
        <w:rPr>
          <w:rFonts w:asciiTheme="minorHAnsi" w:hAnsiTheme="minorHAnsi" w:cstheme="minorHAnsi"/>
          <w:sz w:val="22"/>
          <w:szCs w:val="22"/>
        </w:rPr>
        <w:t>).</w:t>
      </w:r>
    </w:p>
    <w:p w14:paraId="097D7096" w14:textId="68E1DA64"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Izsoles nodrošinājums </w:t>
      </w:r>
      <w:r w:rsidRPr="00043585">
        <w:rPr>
          <w:rFonts w:asciiTheme="minorHAnsi" w:hAnsiTheme="minorHAnsi" w:cstheme="minorHAnsi"/>
          <w:sz w:val="22"/>
          <w:szCs w:val="22"/>
        </w:rPr>
        <w:t xml:space="preserve">noteikts EUR </w:t>
      </w:r>
      <w:r w:rsidR="00522BB8">
        <w:rPr>
          <w:rFonts w:asciiTheme="minorHAnsi" w:hAnsiTheme="minorHAnsi" w:cstheme="minorHAnsi"/>
          <w:sz w:val="22"/>
          <w:szCs w:val="22"/>
        </w:rPr>
        <w:t>2,</w:t>
      </w:r>
      <w:r w:rsidR="00043585" w:rsidRPr="00043585">
        <w:rPr>
          <w:rFonts w:asciiTheme="minorHAnsi" w:hAnsiTheme="minorHAnsi" w:cstheme="minorHAnsi"/>
          <w:sz w:val="22"/>
          <w:szCs w:val="22"/>
        </w:rPr>
        <w:t>50</w:t>
      </w:r>
      <w:r w:rsidRPr="00043585">
        <w:rPr>
          <w:rFonts w:asciiTheme="minorHAnsi" w:hAnsiTheme="minorHAnsi" w:cstheme="minorHAnsi"/>
          <w:sz w:val="22"/>
          <w:szCs w:val="22"/>
        </w:rPr>
        <w:t xml:space="preserve"> (</w:t>
      </w:r>
      <w:r w:rsidR="00043585" w:rsidRPr="00043585">
        <w:rPr>
          <w:rFonts w:asciiTheme="minorHAnsi" w:hAnsiTheme="minorHAnsi" w:cstheme="minorHAnsi"/>
          <w:sz w:val="22"/>
          <w:szCs w:val="22"/>
        </w:rPr>
        <w:t>divi</w:t>
      </w:r>
      <w:r w:rsidRPr="00043585">
        <w:rPr>
          <w:rFonts w:asciiTheme="minorHAnsi" w:hAnsiTheme="minorHAnsi" w:cstheme="minorHAnsi"/>
          <w:sz w:val="22"/>
          <w:szCs w:val="22"/>
        </w:rPr>
        <w:t xml:space="preserve"> euro</w:t>
      </w:r>
      <w:r w:rsidR="00043585" w:rsidRPr="00043585">
        <w:rPr>
          <w:rFonts w:asciiTheme="minorHAnsi" w:hAnsiTheme="minorHAnsi" w:cstheme="minorHAnsi"/>
          <w:sz w:val="22"/>
          <w:szCs w:val="22"/>
        </w:rPr>
        <w:t xml:space="preserve"> </w:t>
      </w:r>
      <w:r w:rsidR="00043585">
        <w:rPr>
          <w:rFonts w:asciiTheme="minorHAnsi" w:hAnsiTheme="minorHAnsi" w:cstheme="minorHAnsi"/>
          <w:sz w:val="22"/>
          <w:szCs w:val="22"/>
        </w:rPr>
        <w:t>50 centi</w:t>
      </w:r>
      <w:r w:rsidRPr="00664800">
        <w:rPr>
          <w:rFonts w:asciiTheme="minorHAnsi" w:hAnsiTheme="minorHAnsi" w:cstheme="minorHAnsi"/>
          <w:sz w:val="22"/>
          <w:szCs w:val="22"/>
        </w:rPr>
        <w:t>).</w:t>
      </w:r>
    </w:p>
    <w:p w14:paraId="2C54E982" w14:textId="77777777" w:rsidR="00E95842" w:rsidRPr="0093626D"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0B5B344E" w:rsidR="00E95842" w:rsidRPr="006C5247"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6C5247">
        <w:rPr>
          <w:rFonts w:asciiTheme="minorHAnsi" w:hAnsiTheme="minorHAnsi" w:cstheme="minorHAnsi"/>
          <w:sz w:val="22"/>
          <w:szCs w:val="22"/>
        </w:rPr>
        <w:t xml:space="preserve">Izsoles objekts – </w:t>
      </w:r>
      <w:proofErr w:type="spellStart"/>
      <w:r w:rsidR="00043585" w:rsidRPr="006C5247">
        <w:rPr>
          <w:rFonts w:asciiTheme="minorHAnsi" w:hAnsiTheme="minorHAnsi" w:cstheme="minorHAnsi"/>
          <w:sz w:val="22"/>
          <w:szCs w:val="22"/>
          <w:lang w:eastAsia="zh-CN"/>
        </w:rPr>
        <w:t>slīpmašīna</w:t>
      </w:r>
      <w:proofErr w:type="spellEnd"/>
      <w:r w:rsidR="00043585" w:rsidRPr="006C5247">
        <w:rPr>
          <w:rFonts w:asciiTheme="minorHAnsi" w:hAnsiTheme="minorHAnsi" w:cstheme="minorHAnsi"/>
          <w:sz w:val="22"/>
          <w:szCs w:val="22"/>
          <w:lang w:eastAsia="zh-CN"/>
        </w:rPr>
        <w:t xml:space="preserve"> </w:t>
      </w:r>
      <w:proofErr w:type="spellStart"/>
      <w:r w:rsidR="00043585" w:rsidRPr="006C5247">
        <w:rPr>
          <w:rFonts w:asciiTheme="minorHAnsi" w:hAnsiTheme="minorHAnsi" w:cstheme="minorHAnsi"/>
          <w:sz w:val="22"/>
          <w:szCs w:val="22"/>
          <w:lang w:eastAsia="zh-CN"/>
        </w:rPr>
        <w:t>divripu</w:t>
      </w:r>
      <w:proofErr w:type="spellEnd"/>
      <w:r w:rsidRPr="006C5247">
        <w:rPr>
          <w:rFonts w:asciiTheme="minorHAnsi" w:hAnsiTheme="minorHAnsi" w:cstheme="minorHAnsi"/>
          <w:sz w:val="22"/>
          <w:szCs w:val="22"/>
        </w:rPr>
        <w:t xml:space="preserve"> </w:t>
      </w:r>
      <w:r w:rsidR="00522BB8">
        <w:rPr>
          <w:rFonts w:asciiTheme="minorHAnsi" w:hAnsiTheme="minorHAnsi" w:cstheme="minorHAnsi"/>
          <w:sz w:val="22"/>
          <w:szCs w:val="22"/>
        </w:rPr>
        <w:t>(</w:t>
      </w:r>
      <w:r w:rsidRPr="006C5247">
        <w:rPr>
          <w:rFonts w:asciiTheme="minorHAnsi" w:hAnsiTheme="minorHAnsi" w:cstheme="minorHAnsi"/>
          <w:sz w:val="22"/>
          <w:szCs w:val="22"/>
        </w:rPr>
        <w:t>196</w:t>
      </w:r>
      <w:r w:rsidR="00043585" w:rsidRPr="006C5247">
        <w:rPr>
          <w:rFonts w:asciiTheme="minorHAnsi" w:hAnsiTheme="minorHAnsi" w:cstheme="minorHAnsi"/>
          <w:sz w:val="22"/>
          <w:szCs w:val="22"/>
        </w:rPr>
        <w:t>4</w:t>
      </w:r>
      <w:r w:rsidR="00522BB8">
        <w:rPr>
          <w:rFonts w:asciiTheme="minorHAnsi" w:hAnsiTheme="minorHAnsi" w:cstheme="minorHAnsi"/>
          <w:sz w:val="22"/>
          <w:szCs w:val="22"/>
        </w:rPr>
        <w:t>.gads).</w:t>
      </w:r>
      <w:r w:rsidRPr="006C5247">
        <w:rPr>
          <w:rFonts w:asciiTheme="minorHAnsi" w:hAnsiTheme="minorHAnsi" w:cstheme="minorHAnsi"/>
          <w:sz w:val="22"/>
          <w:szCs w:val="22"/>
        </w:rPr>
        <w:t xml:space="preserve"> Izgatavots no </w:t>
      </w:r>
      <w:r w:rsidR="00043585" w:rsidRPr="006C5247">
        <w:rPr>
          <w:rFonts w:asciiTheme="minorHAnsi" w:hAnsiTheme="minorHAnsi" w:cstheme="minorHAnsi"/>
          <w:sz w:val="22"/>
          <w:szCs w:val="22"/>
        </w:rPr>
        <w:t>metāla</w:t>
      </w:r>
      <w:r w:rsidR="00522BB8">
        <w:rPr>
          <w:rFonts w:asciiTheme="minorHAnsi" w:hAnsiTheme="minorHAnsi" w:cstheme="minorHAnsi"/>
          <w:sz w:val="22"/>
          <w:szCs w:val="22"/>
        </w:rPr>
        <w:t>,</w:t>
      </w:r>
      <w:r w:rsidR="00043585" w:rsidRPr="006C5247">
        <w:rPr>
          <w:rFonts w:asciiTheme="minorHAnsi" w:hAnsiTheme="minorHAnsi" w:cstheme="minorHAnsi"/>
          <w:sz w:val="22"/>
          <w:szCs w:val="22"/>
        </w:rPr>
        <w:t xml:space="preserve"> pa vidu elektromotors</w:t>
      </w:r>
      <w:r w:rsidR="00522BB8">
        <w:rPr>
          <w:rFonts w:asciiTheme="minorHAnsi" w:hAnsiTheme="minorHAnsi" w:cstheme="minorHAnsi"/>
          <w:sz w:val="22"/>
          <w:szCs w:val="22"/>
        </w:rPr>
        <w:t>,</w:t>
      </w:r>
      <w:r w:rsidR="00043585" w:rsidRPr="006C5247">
        <w:rPr>
          <w:rFonts w:asciiTheme="minorHAnsi" w:hAnsiTheme="minorHAnsi" w:cstheme="minorHAnsi"/>
          <w:sz w:val="22"/>
          <w:szCs w:val="22"/>
        </w:rPr>
        <w:t xml:space="preserve"> no abiem galiem pieskrūvēti smilšakmeņi. P</w:t>
      </w:r>
      <w:r w:rsidRPr="006C5247">
        <w:rPr>
          <w:rFonts w:asciiTheme="minorHAnsi" w:hAnsiTheme="minorHAnsi" w:cstheme="minorHAnsi"/>
          <w:sz w:val="22"/>
          <w:szCs w:val="22"/>
        </w:rPr>
        <w:t xml:space="preserve">aredzēts </w:t>
      </w:r>
      <w:r w:rsidR="00043585" w:rsidRPr="006C5247">
        <w:rPr>
          <w:rFonts w:asciiTheme="minorHAnsi" w:hAnsiTheme="minorHAnsi" w:cstheme="minorHAnsi"/>
          <w:sz w:val="22"/>
          <w:szCs w:val="22"/>
        </w:rPr>
        <w:t xml:space="preserve">dažādu detaļu slīpēšanai, stiprināms uz galda. </w:t>
      </w:r>
      <w:r w:rsidR="00522BB8">
        <w:rPr>
          <w:rFonts w:asciiTheme="minorHAnsi" w:hAnsiTheme="minorHAnsi" w:cstheme="minorHAnsi"/>
          <w:sz w:val="22"/>
          <w:szCs w:val="22"/>
        </w:rPr>
        <w:t xml:space="preserve"> P</w:t>
      </w:r>
      <w:r w:rsidRPr="006C5247">
        <w:rPr>
          <w:rFonts w:asciiTheme="minorHAnsi" w:hAnsiTheme="minorHAnsi" w:cstheme="minorHAnsi"/>
          <w:sz w:val="22"/>
          <w:szCs w:val="22"/>
        </w:rPr>
        <w:t xml:space="preserve">arametri: garums </w:t>
      </w:r>
      <w:r w:rsidR="006C5247" w:rsidRPr="006C5247">
        <w:rPr>
          <w:rFonts w:asciiTheme="minorHAnsi" w:hAnsiTheme="minorHAnsi" w:cstheme="minorHAnsi"/>
          <w:sz w:val="22"/>
          <w:szCs w:val="22"/>
        </w:rPr>
        <w:t>0</w:t>
      </w:r>
      <w:r w:rsidRPr="006C5247">
        <w:rPr>
          <w:rFonts w:asciiTheme="minorHAnsi" w:hAnsiTheme="minorHAnsi" w:cstheme="minorHAnsi"/>
          <w:sz w:val="22"/>
          <w:szCs w:val="22"/>
        </w:rPr>
        <w:t>,</w:t>
      </w:r>
      <w:r w:rsidR="006C5247" w:rsidRPr="006C5247">
        <w:rPr>
          <w:rFonts w:asciiTheme="minorHAnsi" w:hAnsiTheme="minorHAnsi" w:cstheme="minorHAnsi"/>
          <w:sz w:val="22"/>
          <w:szCs w:val="22"/>
        </w:rPr>
        <w:t>35</w:t>
      </w:r>
      <w:r w:rsidRPr="006C5247">
        <w:rPr>
          <w:rFonts w:asciiTheme="minorHAnsi" w:hAnsiTheme="minorHAnsi" w:cstheme="minorHAnsi"/>
          <w:sz w:val="22"/>
          <w:szCs w:val="22"/>
        </w:rPr>
        <w:t xml:space="preserve"> m, platums 0,</w:t>
      </w:r>
      <w:r w:rsidR="006C5247" w:rsidRPr="006C5247">
        <w:rPr>
          <w:rFonts w:asciiTheme="minorHAnsi" w:hAnsiTheme="minorHAnsi" w:cstheme="minorHAnsi"/>
          <w:sz w:val="22"/>
          <w:szCs w:val="22"/>
        </w:rPr>
        <w:t>35</w:t>
      </w:r>
      <w:r w:rsidRPr="006C5247">
        <w:rPr>
          <w:rFonts w:asciiTheme="minorHAnsi" w:hAnsiTheme="minorHAnsi" w:cstheme="minorHAnsi"/>
          <w:sz w:val="22"/>
          <w:szCs w:val="22"/>
        </w:rPr>
        <w:t xml:space="preserve"> m, augstums </w:t>
      </w:r>
      <w:r w:rsidR="006C5247" w:rsidRPr="006C5247">
        <w:rPr>
          <w:rFonts w:asciiTheme="minorHAnsi" w:hAnsiTheme="minorHAnsi" w:cstheme="minorHAnsi"/>
          <w:sz w:val="22"/>
          <w:szCs w:val="22"/>
        </w:rPr>
        <w:t>0</w:t>
      </w:r>
      <w:r w:rsidRPr="006C5247">
        <w:rPr>
          <w:rFonts w:asciiTheme="minorHAnsi" w:hAnsiTheme="minorHAnsi" w:cstheme="minorHAnsi"/>
          <w:sz w:val="22"/>
          <w:szCs w:val="22"/>
        </w:rPr>
        <w:t>,</w:t>
      </w:r>
      <w:r w:rsidR="006C5247" w:rsidRPr="006C5247">
        <w:rPr>
          <w:rFonts w:asciiTheme="minorHAnsi" w:hAnsiTheme="minorHAnsi" w:cstheme="minorHAnsi"/>
          <w:sz w:val="22"/>
          <w:szCs w:val="22"/>
        </w:rPr>
        <w:t>35</w:t>
      </w:r>
      <w:r w:rsidRPr="006C5247">
        <w:rPr>
          <w:rFonts w:asciiTheme="minorHAnsi" w:hAnsiTheme="minorHAnsi" w:cstheme="minorHAnsi"/>
          <w:sz w:val="22"/>
          <w:szCs w:val="22"/>
        </w:rPr>
        <w:t xml:space="preserve"> m</w:t>
      </w:r>
      <w:r w:rsidR="00522BB8">
        <w:rPr>
          <w:rFonts w:asciiTheme="minorHAnsi" w:hAnsiTheme="minorHAnsi" w:cstheme="minorHAnsi"/>
          <w:sz w:val="22"/>
          <w:szCs w:val="22"/>
        </w:rPr>
        <w:t>,</w:t>
      </w:r>
      <w:r w:rsidRPr="006C5247">
        <w:rPr>
          <w:rFonts w:asciiTheme="minorHAnsi" w:hAnsiTheme="minorHAnsi" w:cstheme="minorHAnsi"/>
          <w:sz w:val="22"/>
          <w:szCs w:val="22"/>
        </w:rPr>
        <w:t xml:space="preserve"> </w:t>
      </w:r>
      <w:r w:rsidR="006C5247" w:rsidRPr="006C5247">
        <w:rPr>
          <w:rFonts w:asciiTheme="minorHAnsi" w:hAnsiTheme="minorHAnsi" w:cstheme="minorHAnsi"/>
          <w:sz w:val="22"/>
          <w:szCs w:val="22"/>
        </w:rPr>
        <w:t>pelēkā</w:t>
      </w:r>
      <w:r w:rsidRPr="006C5247">
        <w:rPr>
          <w:rFonts w:asciiTheme="minorHAnsi" w:hAnsiTheme="minorHAnsi" w:cstheme="minorHAnsi"/>
          <w:sz w:val="22"/>
          <w:szCs w:val="22"/>
        </w:rPr>
        <w:t xml:space="preserve"> krāsā. </w:t>
      </w:r>
      <w:proofErr w:type="spellStart"/>
      <w:r w:rsidR="00E14742">
        <w:rPr>
          <w:rFonts w:asciiTheme="minorHAnsi" w:hAnsiTheme="minorHAnsi" w:cstheme="minorHAnsi"/>
          <w:sz w:val="22"/>
          <w:szCs w:val="22"/>
        </w:rPr>
        <w:t>S</w:t>
      </w:r>
      <w:r w:rsidR="006C5247" w:rsidRPr="006C5247">
        <w:rPr>
          <w:rFonts w:asciiTheme="minorHAnsi" w:hAnsiTheme="minorHAnsi" w:cstheme="minorHAnsi"/>
          <w:sz w:val="22"/>
          <w:szCs w:val="22"/>
        </w:rPr>
        <w:t>līpmašīna</w:t>
      </w:r>
      <w:proofErr w:type="spellEnd"/>
      <w:r w:rsidR="00E14742">
        <w:rPr>
          <w:rFonts w:asciiTheme="minorHAnsi" w:hAnsiTheme="minorHAnsi" w:cstheme="minorHAnsi"/>
          <w:sz w:val="22"/>
          <w:szCs w:val="22"/>
        </w:rPr>
        <w:t xml:space="preserve"> </w:t>
      </w:r>
      <w:proofErr w:type="spellStart"/>
      <w:r w:rsidR="00E14742">
        <w:rPr>
          <w:rFonts w:asciiTheme="minorHAnsi" w:hAnsiTheme="minorHAnsi" w:cstheme="minorHAnsi"/>
          <w:sz w:val="22"/>
          <w:szCs w:val="22"/>
        </w:rPr>
        <w:t>divripu</w:t>
      </w:r>
      <w:proofErr w:type="spellEnd"/>
      <w:r w:rsidRPr="006C5247">
        <w:rPr>
          <w:rFonts w:asciiTheme="minorHAnsi" w:hAnsiTheme="minorHAnsi" w:cstheme="minorHAnsi"/>
          <w:sz w:val="22"/>
          <w:szCs w:val="22"/>
          <w:lang w:eastAsia="zh-CN"/>
        </w:rPr>
        <w:t xml:space="preserve"> ir darba kārtībā.</w:t>
      </w:r>
    </w:p>
    <w:p w14:paraId="108F90AC" w14:textId="702F680A"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522BB8">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06569B2A"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t xml:space="preserve">Ar izsoles noteikumiem var iepazīties un tos saņemt Nīcas novada domē, Bārtas ielā 6, </w:t>
      </w:r>
      <w:r w:rsidR="00522BB8" w:rsidRPr="00A83FE4">
        <w:rPr>
          <w:rFonts w:asciiTheme="minorHAnsi" w:hAnsiTheme="minorHAnsi" w:cstheme="minorHAnsi"/>
          <w:sz w:val="22"/>
          <w:szCs w:val="22"/>
        </w:rPr>
        <w:t xml:space="preserve">16.kabinetā (sekretāre), </w:t>
      </w:r>
      <w:r w:rsidRPr="00A83FE4">
        <w:rPr>
          <w:rFonts w:asciiTheme="minorHAnsi" w:hAnsiTheme="minorHAnsi" w:cstheme="minorHAnsi"/>
          <w:sz w:val="22"/>
          <w:szCs w:val="22"/>
        </w:rPr>
        <w:t xml:space="preserve">Nīcā, Nīcas pagastā Nīcas novadā, </w:t>
      </w:r>
      <w:r w:rsidR="00522BB8">
        <w:rPr>
          <w:rFonts w:asciiTheme="minorHAnsi" w:hAnsiTheme="minorHAnsi" w:cstheme="minorHAnsi"/>
          <w:sz w:val="22"/>
          <w:szCs w:val="22"/>
        </w:rPr>
        <w:t xml:space="preserve">darba dienās no plkst. </w:t>
      </w:r>
      <w:r w:rsidRPr="00A83FE4">
        <w:rPr>
          <w:rFonts w:asciiTheme="minorHAnsi" w:hAnsiTheme="minorHAnsi" w:cstheme="minorHAnsi"/>
          <w:sz w:val="22"/>
          <w:szCs w:val="22"/>
        </w:rPr>
        <w:t>9.00 līdz plkst.16.00.</w:t>
      </w:r>
      <w:bookmarkEnd w:id="1"/>
      <w:r w:rsidRPr="00A83FE4">
        <w:rPr>
          <w:rFonts w:asciiTheme="minorHAnsi" w:hAnsiTheme="minorHAnsi" w:cstheme="minorHAnsi"/>
          <w:sz w:val="22"/>
          <w:szCs w:val="22"/>
        </w:rPr>
        <w:t xml:space="preserve"> </w:t>
      </w:r>
    </w:p>
    <w:p w14:paraId="45CDDA69" w14:textId="4C01F4D6"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lastRenderedPageBreak/>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522BB8" w:rsidRPr="00733495">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2159ED1A"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F22FF0">
        <w:rPr>
          <w:rFonts w:asciiTheme="minorHAnsi" w:hAnsiTheme="minorHAnsi" w:cstheme="minorHAnsi"/>
        </w:rPr>
        <w:t xml:space="preserve">2020.gada </w:t>
      </w:r>
      <w:r w:rsidR="00F22FF0" w:rsidRPr="00F22FF0">
        <w:rPr>
          <w:rFonts w:asciiTheme="minorHAnsi" w:hAnsiTheme="minorHAnsi" w:cstheme="minorHAnsi"/>
        </w:rPr>
        <w:t>23</w:t>
      </w:r>
      <w:r w:rsidRPr="00F22FF0">
        <w:rPr>
          <w:rFonts w:asciiTheme="minorHAnsi" w:hAnsiTheme="minorHAnsi" w:cstheme="minorHAnsi"/>
        </w:rPr>
        <w:t>.</w:t>
      </w:r>
      <w:r w:rsidR="00F22FF0" w:rsidRPr="00F22FF0">
        <w:rPr>
          <w:rFonts w:asciiTheme="minorHAnsi" w:hAnsiTheme="minorHAnsi" w:cstheme="minorHAnsi"/>
        </w:rPr>
        <w:t>decembrim</w:t>
      </w:r>
      <w:r w:rsidRPr="00F22FF0">
        <w:rPr>
          <w:rFonts w:asciiTheme="minorHAnsi" w:hAnsiTheme="minorHAnsi" w:cstheme="minorHAnsi"/>
        </w:rPr>
        <w:t xml:space="preserve"> </w:t>
      </w:r>
      <w:r w:rsidRPr="00375239">
        <w:rPr>
          <w:rFonts w:asciiTheme="minorHAnsi" w:hAnsiTheme="minorHAnsi" w:cstheme="minorHAnsi"/>
        </w:rPr>
        <w:t>plkst. 1</w:t>
      </w:r>
      <w:r w:rsidR="00F22FF0">
        <w:rPr>
          <w:rFonts w:asciiTheme="minorHAnsi" w:hAnsiTheme="minorHAnsi" w:cstheme="minorHAnsi"/>
        </w:rPr>
        <w:t>5</w:t>
      </w:r>
      <w:r w:rsidRPr="00375239">
        <w:rPr>
          <w:rFonts w:asciiTheme="minorHAnsi" w:hAnsiTheme="minorHAnsi" w:cstheme="minorHAnsi"/>
        </w:rPr>
        <w:t xml:space="preserve">:00 Nīcas novada domē, Bārtas ielā 6, </w:t>
      </w:r>
      <w:r w:rsidR="00522BB8" w:rsidRPr="00375239">
        <w:rPr>
          <w:rFonts w:asciiTheme="minorHAnsi" w:hAnsiTheme="minorHAnsi" w:cstheme="minorHAnsi"/>
        </w:rPr>
        <w:t xml:space="preserve">16.kabinetā (sekretāre), </w:t>
      </w:r>
      <w:r w:rsidRPr="00375239">
        <w:rPr>
          <w:rFonts w:asciiTheme="minorHAnsi" w:hAnsiTheme="minorHAnsi" w:cstheme="minorHAnsi"/>
        </w:rPr>
        <w:t>Nīcā, Nīcas pagastā</w:t>
      </w:r>
      <w:r w:rsidR="00522BB8">
        <w:rPr>
          <w:rFonts w:asciiTheme="minorHAnsi" w:hAnsiTheme="minorHAnsi" w:cstheme="minorHAnsi"/>
        </w:rPr>
        <w:t>,</w:t>
      </w:r>
      <w:r w:rsidRPr="00375239">
        <w:rPr>
          <w:rFonts w:asciiTheme="minorHAnsi" w:hAnsiTheme="minorHAnsi" w:cstheme="minorHAnsi"/>
        </w:rPr>
        <w:t xml:space="preserve"> Nīcas novadā, darba dienās no plkst. 9.00 līdz plkst.16.00.</w:t>
      </w:r>
    </w:p>
    <w:p w14:paraId="65B20785" w14:textId="3AF034A6" w:rsidR="00E95842" w:rsidRPr="00A83FE4" w:rsidRDefault="00522BB8" w:rsidP="00E95842">
      <w:pPr>
        <w:pStyle w:val="Style7"/>
        <w:widowControl/>
        <w:numPr>
          <w:ilvl w:val="1"/>
          <w:numId w:val="3"/>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Reģistrējoties</w:t>
      </w:r>
      <w:r w:rsidR="00E95842" w:rsidRPr="00A83FE4">
        <w:rPr>
          <w:rFonts w:asciiTheme="minorHAnsi" w:hAnsiTheme="minorHAnsi" w:cstheme="minorHAnsi"/>
          <w:sz w:val="22"/>
          <w:szCs w:val="22"/>
        </w:rPr>
        <w:t xml:space="preserve"> izsole</w:t>
      </w:r>
      <w:r>
        <w:rPr>
          <w:rFonts w:asciiTheme="minorHAnsi" w:hAnsiTheme="minorHAnsi" w:cstheme="minorHAnsi"/>
          <w:sz w:val="22"/>
          <w:szCs w:val="22"/>
        </w:rPr>
        <w:t>i,</w:t>
      </w:r>
      <w:r w:rsidR="00E95842"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0773F77F"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9778EE">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364EB68A"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9778EE">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156ED742" w:rsidR="00E95842" w:rsidRPr="00A83FE4" w:rsidRDefault="009778EE"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 iepazinusies ar Izsolāmo</w:t>
      </w:r>
      <w:r>
        <w:rPr>
          <w:rFonts w:asciiTheme="minorHAnsi" w:hAnsiTheme="minorHAnsi" w:cstheme="minorHAnsi"/>
          <w:sz w:val="22"/>
          <w:szCs w:val="22"/>
        </w:rPr>
        <w:t xml:space="preserve">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5844C1F6"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42AC3FBE" w:rsidR="00E95842" w:rsidRPr="006C5247"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9778EE">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9778EE">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Nr. 90000031531) bankas norēķinu kontā Nr. LV69HABA0551018868961,</w:t>
      </w:r>
      <w:r w:rsidR="009778EE">
        <w:rPr>
          <w:rFonts w:asciiTheme="minorHAnsi" w:hAnsiTheme="minorHAnsi" w:cstheme="minorHAnsi"/>
          <w:sz w:val="22"/>
          <w:szCs w:val="22"/>
        </w:rPr>
        <w:t xml:space="preserve"> AS „SWEDBANKA”, kods: HABALV22 s</w:t>
      </w:r>
      <w:r w:rsidRPr="00A83FE4">
        <w:rPr>
          <w:rFonts w:asciiTheme="minorHAnsi" w:hAnsiTheme="minorHAnsi" w:cstheme="minorHAnsi"/>
          <w:sz w:val="22"/>
          <w:szCs w:val="22"/>
        </w:rPr>
        <w:t xml:space="preserve">amaksā nodrošinājumu 10% (desmit procenti) apmērā no Noteikumu 1.9. punktā </w:t>
      </w:r>
      <w:r w:rsidR="009778EE">
        <w:rPr>
          <w:rFonts w:asciiTheme="minorHAnsi" w:hAnsiTheme="minorHAnsi" w:cstheme="minorHAnsi"/>
          <w:sz w:val="22"/>
          <w:szCs w:val="22"/>
        </w:rPr>
        <w:t xml:space="preserve">noteiktās </w:t>
      </w:r>
      <w:r w:rsidRPr="00A83FE4">
        <w:rPr>
          <w:rFonts w:asciiTheme="minorHAnsi" w:hAnsiTheme="minorHAnsi" w:cstheme="minorHAnsi"/>
          <w:sz w:val="22"/>
          <w:szCs w:val="22"/>
        </w:rPr>
        <w:t xml:space="preserve">sākuma cenas, t.i., </w:t>
      </w:r>
      <w:r w:rsidRPr="006C5247">
        <w:rPr>
          <w:rFonts w:asciiTheme="minorHAnsi" w:hAnsiTheme="minorHAnsi" w:cstheme="minorHAnsi"/>
          <w:sz w:val="22"/>
          <w:szCs w:val="22"/>
        </w:rPr>
        <w:t xml:space="preserve">EUR </w:t>
      </w:r>
      <w:r w:rsidR="006C5247" w:rsidRPr="006C5247">
        <w:rPr>
          <w:rFonts w:asciiTheme="minorHAnsi" w:hAnsiTheme="minorHAnsi" w:cstheme="minorHAnsi"/>
          <w:sz w:val="22"/>
          <w:szCs w:val="22"/>
        </w:rPr>
        <w:t>2.50</w:t>
      </w:r>
      <w:r w:rsidRPr="006C5247">
        <w:rPr>
          <w:rFonts w:asciiTheme="minorHAnsi" w:hAnsiTheme="minorHAnsi" w:cstheme="minorHAnsi"/>
          <w:sz w:val="22"/>
          <w:szCs w:val="22"/>
        </w:rPr>
        <w:t xml:space="preserve"> (</w:t>
      </w:r>
      <w:r w:rsidR="006C5247" w:rsidRPr="006C5247">
        <w:rPr>
          <w:rFonts w:asciiTheme="minorHAnsi" w:hAnsiTheme="minorHAnsi" w:cstheme="minorHAnsi"/>
          <w:sz w:val="22"/>
          <w:szCs w:val="22"/>
        </w:rPr>
        <w:t>divi</w:t>
      </w:r>
      <w:r w:rsidRPr="006C5247">
        <w:rPr>
          <w:rFonts w:asciiTheme="minorHAnsi" w:hAnsiTheme="minorHAnsi" w:cstheme="minorHAnsi"/>
          <w:sz w:val="22"/>
          <w:szCs w:val="22"/>
        </w:rPr>
        <w:t xml:space="preserve"> euro</w:t>
      </w:r>
      <w:r w:rsidR="006C5247" w:rsidRPr="006C5247">
        <w:rPr>
          <w:rFonts w:asciiTheme="minorHAnsi" w:hAnsiTheme="minorHAnsi" w:cstheme="minorHAnsi"/>
          <w:sz w:val="22"/>
          <w:szCs w:val="22"/>
        </w:rPr>
        <w:t xml:space="preserve"> 50 centi</w:t>
      </w:r>
      <w:r w:rsidRPr="006C5247">
        <w:rPr>
          <w:rFonts w:asciiTheme="minorHAnsi" w:hAnsiTheme="minorHAnsi" w:cstheme="minorHAnsi"/>
          <w:sz w:val="22"/>
          <w:szCs w:val="22"/>
        </w:rPr>
        <w:t>).</w:t>
      </w:r>
    </w:p>
    <w:p w14:paraId="1D0ACEB1" w14:textId="37D82B6D" w:rsidR="00E95842" w:rsidRPr="006C5247"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izsoles dalībnieka vārds, uzvārds vai nosaukums</w:t>
      </w:r>
      <w:r w:rsidRPr="006C5247">
        <w:rPr>
          <w:rFonts w:asciiTheme="minorHAnsi" w:hAnsiTheme="minorHAnsi" w:cstheme="minorHAnsi"/>
          <w:sz w:val="22"/>
          <w:szCs w:val="22"/>
        </w:rPr>
        <w:t>, “</w:t>
      </w:r>
      <w:proofErr w:type="spellStart"/>
      <w:r w:rsidR="009778EE">
        <w:rPr>
          <w:rFonts w:asciiTheme="minorHAnsi" w:hAnsiTheme="minorHAnsi" w:cstheme="minorHAnsi"/>
          <w:sz w:val="22"/>
          <w:szCs w:val="22"/>
          <w:lang w:eastAsia="zh-CN"/>
        </w:rPr>
        <w:t>Slīpmašī</w:t>
      </w:r>
      <w:r w:rsidR="006C5247" w:rsidRPr="006C5247">
        <w:rPr>
          <w:rFonts w:asciiTheme="minorHAnsi" w:hAnsiTheme="minorHAnsi" w:cstheme="minorHAnsi"/>
          <w:sz w:val="22"/>
          <w:szCs w:val="22"/>
          <w:lang w:eastAsia="zh-CN"/>
        </w:rPr>
        <w:t>na</w:t>
      </w:r>
      <w:proofErr w:type="spellEnd"/>
      <w:r w:rsidR="006C5247" w:rsidRPr="006C5247">
        <w:rPr>
          <w:rFonts w:asciiTheme="minorHAnsi" w:hAnsiTheme="minorHAnsi" w:cstheme="minorHAnsi"/>
          <w:sz w:val="22"/>
          <w:szCs w:val="22"/>
          <w:lang w:eastAsia="zh-CN"/>
        </w:rPr>
        <w:t xml:space="preserve"> </w:t>
      </w:r>
      <w:proofErr w:type="spellStart"/>
      <w:r w:rsidR="006C5247" w:rsidRPr="006C5247">
        <w:rPr>
          <w:rFonts w:asciiTheme="minorHAnsi" w:hAnsiTheme="minorHAnsi" w:cstheme="minorHAnsi"/>
          <w:sz w:val="22"/>
          <w:szCs w:val="22"/>
          <w:lang w:eastAsia="zh-CN"/>
        </w:rPr>
        <w:t>divripu</w:t>
      </w:r>
      <w:proofErr w:type="spellEnd"/>
      <w:r w:rsidRPr="006C5247">
        <w:rPr>
          <w:rFonts w:asciiTheme="minorHAnsi" w:hAnsiTheme="minorHAnsi" w:cstheme="minorHAnsi"/>
          <w:sz w:val="22"/>
          <w:szCs w:val="22"/>
        </w:rPr>
        <w:t xml:space="preserve"> </w:t>
      </w:r>
      <w:r w:rsidR="009778EE">
        <w:rPr>
          <w:rFonts w:asciiTheme="minorHAnsi" w:hAnsiTheme="minorHAnsi" w:cstheme="minorHAnsi"/>
          <w:sz w:val="22"/>
          <w:szCs w:val="22"/>
        </w:rPr>
        <w:t>(</w:t>
      </w:r>
      <w:r w:rsidR="009778EE" w:rsidRPr="006C5247">
        <w:rPr>
          <w:rFonts w:asciiTheme="minorHAnsi" w:hAnsiTheme="minorHAnsi" w:cstheme="minorHAnsi"/>
          <w:sz w:val="22"/>
          <w:szCs w:val="22"/>
        </w:rPr>
        <w:t>1964</w:t>
      </w:r>
      <w:r w:rsidR="009778EE">
        <w:rPr>
          <w:rFonts w:asciiTheme="minorHAnsi" w:hAnsiTheme="minorHAnsi" w:cstheme="minorHAnsi"/>
          <w:sz w:val="22"/>
          <w:szCs w:val="22"/>
        </w:rPr>
        <w:t xml:space="preserve">.gads) </w:t>
      </w:r>
      <w:r w:rsidRPr="006C5247">
        <w:rPr>
          <w:rFonts w:asciiTheme="minorHAnsi" w:hAnsiTheme="minorHAnsi" w:cstheme="minorHAnsi"/>
          <w:sz w:val="22"/>
          <w:szCs w:val="22"/>
        </w:rPr>
        <w:t>izsoles drošības nauda.”</w:t>
      </w:r>
    </w:p>
    <w:p w14:paraId="42A82A00" w14:textId="7B06B901"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dalībniekiem, kuri nav nosolījuši augstāko cenu par izsolāmo kustamo Mantu, iesniegtais nodrošinājums tiek atmaksāts 14 (četrpadsmit) dienu laikā</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t>Izsoles norise</w:t>
      </w:r>
    </w:p>
    <w:p w14:paraId="4723A974" w14:textId="5E41D9CE"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Izsole notiks sludinājumā norādītajā laikā un vietā –</w:t>
      </w:r>
      <w:r w:rsidR="009778EE">
        <w:rPr>
          <w:rFonts w:asciiTheme="minorHAnsi" w:hAnsiTheme="minorHAnsi" w:cstheme="minorHAnsi"/>
          <w:sz w:val="22"/>
          <w:szCs w:val="22"/>
        </w:rPr>
        <w:t xml:space="preserve"> </w:t>
      </w:r>
      <w:r w:rsidRPr="00A83FE4">
        <w:rPr>
          <w:rFonts w:asciiTheme="minorHAnsi" w:hAnsiTheme="minorHAnsi" w:cstheme="minorHAnsi"/>
          <w:sz w:val="22"/>
          <w:szCs w:val="22"/>
        </w:rPr>
        <w:t>Nīcas novada domē, Bārtas ielā 6,</w:t>
      </w:r>
      <w:r w:rsidR="009778EE">
        <w:rPr>
          <w:rFonts w:asciiTheme="minorHAnsi" w:hAnsiTheme="minorHAnsi" w:cstheme="minorHAnsi"/>
          <w:sz w:val="22"/>
          <w:szCs w:val="22"/>
        </w:rPr>
        <w:t xml:space="preserve"> 14. kabinetā, </w:t>
      </w:r>
      <w:r w:rsidRPr="00A83FE4">
        <w:rPr>
          <w:rFonts w:asciiTheme="minorHAnsi" w:hAnsiTheme="minorHAnsi" w:cstheme="minorHAnsi"/>
          <w:sz w:val="22"/>
          <w:szCs w:val="22"/>
        </w:rPr>
        <w:t xml:space="preserve"> Nīcā, Nīcas pagastā</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Nīcas n</w:t>
      </w:r>
      <w:r w:rsidR="00D56B38">
        <w:rPr>
          <w:rFonts w:asciiTheme="minorHAnsi" w:hAnsiTheme="minorHAnsi" w:cstheme="minorHAnsi"/>
          <w:sz w:val="22"/>
          <w:szCs w:val="22"/>
        </w:rPr>
        <w:t xml:space="preserve">ovadā, </w:t>
      </w:r>
      <w:r w:rsidRPr="006C5247">
        <w:rPr>
          <w:rFonts w:asciiTheme="minorHAnsi" w:hAnsiTheme="minorHAnsi" w:cstheme="minorHAnsi"/>
          <w:sz w:val="22"/>
          <w:szCs w:val="22"/>
        </w:rPr>
        <w:t>202</w:t>
      </w:r>
      <w:r w:rsidR="009778EE">
        <w:rPr>
          <w:rFonts w:asciiTheme="minorHAnsi" w:hAnsiTheme="minorHAnsi" w:cstheme="minorHAnsi"/>
          <w:sz w:val="22"/>
          <w:szCs w:val="22"/>
        </w:rPr>
        <w:t>0</w:t>
      </w:r>
      <w:r w:rsidRPr="006C5247">
        <w:rPr>
          <w:rFonts w:asciiTheme="minorHAnsi" w:hAnsiTheme="minorHAnsi" w:cstheme="minorHAnsi"/>
          <w:sz w:val="22"/>
          <w:szCs w:val="22"/>
        </w:rPr>
        <w:t xml:space="preserve">.gada </w:t>
      </w:r>
      <w:r w:rsidR="009778EE" w:rsidRPr="00CD7B25">
        <w:rPr>
          <w:rFonts w:asciiTheme="minorHAnsi" w:hAnsiTheme="minorHAnsi" w:cstheme="minorHAnsi"/>
          <w:sz w:val="22"/>
          <w:szCs w:val="22"/>
        </w:rPr>
        <w:t>2</w:t>
      </w:r>
      <w:r w:rsidR="009778EE">
        <w:rPr>
          <w:rFonts w:asciiTheme="minorHAnsi" w:hAnsiTheme="minorHAnsi" w:cstheme="minorHAnsi"/>
          <w:sz w:val="22"/>
          <w:szCs w:val="22"/>
        </w:rPr>
        <w:t>8</w:t>
      </w:r>
      <w:r w:rsidR="009778EE" w:rsidRPr="00CD7B25">
        <w:rPr>
          <w:rFonts w:asciiTheme="minorHAnsi" w:hAnsiTheme="minorHAnsi" w:cstheme="minorHAnsi"/>
          <w:sz w:val="22"/>
          <w:szCs w:val="22"/>
        </w:rPr>
        <w:t>.</w:t>
      </w:r>
      <w:r w:rsidR="009778EE">
        <w:rPr>
          <w:rFonts w:asciiTheme="minorHAnsi" w:hAnsiTheme="minorHAnsi" w:cstheme="minorHAnsi"/>
          <w:sz w:val="22"/>
          <w:szCs w:val="22"/>
        </w:rPr>
        <w:t>decembrī</w:t>
      </w:r>
      <w:r w:rsidR="009778EE" w:rsidRPr="00CD7B25">
        <w:rPr>
          <w:rFonts w:asciiTheme="minorHAnsi" w:hAnsiTheme="minorHAnsi" w:cstheme="minorHAnsi"/>
          <w:sz w:val="22"/>
          <w:szCs w:val="22"/>
        </w:rPr>
        <w:t xml:space="preserve"> plkst. 11:00</w:t>
      </w:r>
      <w:r w:rsidRPr="006C5247">
        <w:rPr>
          <w:rFonts w:asciiTheme="minorHAnsi" w:hAnsiTheme="minorHAnsi" w:cstheme="minorHAnsi"/>
          <w:sz w:val="22"/>
          <w:szCs w:val="22"/>
        </w:rPr>
        <w:t>.</w:t>
      </w:r>
      <w:bookmarkEnd w:id="2"/>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1F4D9971"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notiek tikai tad, ja uz izsoli ierodas ne mazāk kā 1 (viens) Noteikumos noteiktajā kārtībā reģistrēts izsoles dalībnieks. Kustamā manta tiek pārdota vienīgajam</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7F04433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70C457F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w:t>
      </w:r>
      <w:r w:rsidR="009778EE">
        <w:rPr>
          <w:rFonts w:asciiTheme="minorHAnsi" w:hAnsiTheme="minorHAnsi" w:cstheme="minorHAnsi"/>
          <w:sz w:val="22"/>
          <w:szCs w:val="22"/>
        </w:rPr>
        <w:t>izsoles dalībnieks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183D458F"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noteikts </w:t>
      </w:r>
      <w:r w:rsidRPr="006C5247">
        <w:rPr>
          <w:rFonts w:asciiTheme="minorHAnsi" w:hAnsiTheme="minorHAnsi" w:cstheme="minorHAnsi"/>
          <w:sz w:val="22"/>
          <w:szCs w:val="22"/>
        </w:rPr>
        <w:t xml:space="preserve">EUR </w:t>
      </w:r>
      <w:r w:rsidR="006C5247" w:rsidRPr="006C5247">
        <w:rPr>
          <w:rFonts w:asciiTheme="minorHAnsi" w:hAnsiTheme="minorHAnsi" w:cstheme="minorHAnsi"/>
          <w:sz w:val="22"/>
          <w:szCs w:val="22"/>
        </w:rPr>
        <w:t>5</w:t>
      </w:r>
      <w:r w:rsidRPr="006C5247">
        <w:rPr>
          <w:rFonts w:asciiTheme="minorHAnsi" w:hAnsiTheme="minorHAnsi" w:cstheme="minorHAnsi"/>
          <w:sz w:val="22"/>
          <w:szCs w:val="22"/>
        </w:rPr>
        <w:t>,- (</w:t>
      </w:r>
      <w:r w:rsidR="006C5247" w:rsidRPr="006C5247">
        <w:rPr>
          <w:rFonts w:asciiTheme="minorHAnsi" w:hAnsiTheme="minorHAnsi" w:cstheme="minorHAnsi"/>
          <w:sz w:val="22"/>
          <w:szCs w:val="22"/>
        </w:rPr>
        <w:t xml:space="preserve">pieci </w:t>
      </w:r>
      <w:r w:rsidRPr="006C5247">
        <w:rPr>
          <w:rFonts w:asciiTheme="minorHAnsi" w:hAnsiTheme="minorHAnsi" w:cstheme="minorHAnsi"/>
          <w:sz w:val="22"/>
          <w:szCs w:val="22"/>
        </w:rPr>
        <w:t xml:space="preserve">euro)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376F689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480D066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kustamo mantu, par to attiecīgi ieraksta protokolā un izsole tiek tūlīt atkārtota, bet, ja palicis tikai 1 (viens) dalībnieks, viņš iegūst tiesības uz izsolāmo kustamo mantu par viņa nosolīto cenu.</w:t>
      </w:r>
    </w:p>
    <w:p w14:paraId="7EA69646" w14:textId="57F0BF0B"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49DDEAB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Izsoles rezultātus apstiprina Nīcas novada domes sēdē pēc šo noteikumu 5.17</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punkta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6181CFD5"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4C0F136B"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7968BF11"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9778EE">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42DE318C" w14:textId="77777777" w:rsidR="00E95842" w:rsidRDefault="00E95842" w:rsidP="00E95842">
      <w:pPr>
        <w:jc w:val="both"/>
        <w:rPr>
          <w:rFonts w:asciiTheme="minorHAnsi" w:eastAsia="Times New Roman" w:hAnsiTheme="minorHAnsi" w:cstheme="minorHAnsi"/>
          <w:sz w:val="22"/>
          <w:szCs w:val="22"/>
        </w:rPr>
      </w:pPr>
    </w:p>
    <w:p w14:paraId="611F958F" w14:textId="77777777" w:rsidR="00562673" w:rsidRDefault="00562673"/>
    <w:sectPr w:rsidR="00562673" w:rsidSect="00DF4178">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043585"/>
    <w:rsid w:val="002D3DF1"/>
    <w:rsid w:val="00375239"/>
    <w:rsid w:val="00413F31"/>
    <w:rsid w:val="004E4727"/>
    <w:rsid w:val="00522BB8"/>
    <w:rsid w:val="00562673"/>
    <w:rsid w:val="00566311"/>
    <w:rsid w:val="00664800"/>
    <w:rsid w:val="006A3F46"/>
    <w:rsid w:val="006C5247"/>
    <w:rsid w:val="006D7501"/>
    <w:rsid w:val="008518EC"/>
    <w:rsid w:val="008E0D19"/>
    <w:rsid w:val="009778EE"/>
    <w:rsid w:val="00BC0F34"/>
    <w:rsid w:val="00BE0ACF"/>
    <w:rsid w:val="00CD7B25"/>
    <w:rsid w:val="00D56B38"/>
    <w:rsid w:val="00DF4178"/>
    <w:rsid w:val="00E14742"/>
    <w:rsid w:val="00E95842"/>
    <w:rsid w:val="00EE6B2B"/>
    <w:rsid w:val="00F22FF0"/>
    <w:rsid w:val="00F41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 w:type="paragraph" w:styleId="Balonteksts">
    <w:name w:val="Balloon Text"/>
    <w:basedOn w:val="Parasts"/>
    <w:link w:val="BalontekstsRakstz"/>
    <w:uiPriority w:val="99"/>
    <w:semiHidden/>
    <w:unhideWhenUsed/>
    <w:rsid w:val="00413F3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3F31"/>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8244</Words>
  <Characters>4700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cp:lastPrinted>2020-12-08T12:50:00Z</cp:lastPrinted>
  <dcterms:created xsi:type="dcterms:W3CDTF">2020-12-09T11:21:00Z</dcterms:created>
  <dcterms:modified xsi:type="dcterms:W3CDTF">2020-12-14T12:31:00Z</dcterms:modified>
</cp:coreProperties>
</file>